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939D15" w14:textId="1F608E38" w:rsidR="000C57B5" w:rsidRPr="000C57B5" w:rsidRDefault="000C57B5" w:rsidP="000C57B5">
      <w:pPr>
        <w:tabs>
          <w:tab w:val="num" w:pos="720"/>
        </w:tabs>
        <w:spacing w:after="0" w:line="240" w:lineRule="auto"/>
        <w:jc w:val="both"/>
        <w:rPr>
          <w:rFonts w:ascii="Times New Roman" w:eastAsia="Times New Roman" w:hAnsi="Times New Roman" w:cs="Times New Roman"/>
          <w:color w:val="000000"/>
          <w:sz w:val="28"/>
          <w:szCs w:val="28"/>
          <w:lang w:val="kk-KZ" w:eastAsia="ru-RU"/>
        </w:rPr>
      </w:pPr>
      <w:r w:rsidRPr="000C57B5">
        <w:rPr>
          <w:rFonts w:ascii="Times New Roman" w:eastAsia="Times New Roman" w:hAnsi="Times New Roman" w:cs="Times New Roman"/>
          <w:color w:val="000000"/>
          <w:sz w:val="28"/>
          <w:szCs w:val="28"/>
          <w:lang w:val="kk-KZ" w:eastAsia="ru-RU"/>
        </w:rPr>
        <w:t>Тақырып 1</w:t>
      </w:r>
      <w:r w:rsidR="00AD0107">
        <w:rPr>
          <w:rFonts w:ascii="Times New Roman" w:eastAsia="Times New Roman" w:hAnsi="Times New Roman" w:cs="Times New Roman"/>
          <w:color w:val="000000"/>
          <w:sz w:val="28"/>
          <w:szCs w:val="28"/>
          <w:lang w:val="kk-KZ" w:eastAsia="ru-RU"/>
        </w:rPr>
        <w:t>1</w:t>
      </w:r>
    </w:p>
    <w:p w14:paraId="36C2FF41" w14:textId="1BC6F355" w:rsidR="00FF69FA" w:rsidRDefault="000C57B5" w:rsidP="000C57B5">
      <w:pPr>
        <w:rPr>
          <w:rFonts w:ascii="Times New Roman" w:eastAsia="Times New Roman" w:hAnsi="Times New Roman" w:cs="Times New Roman"/>
          <w:sz w:val="28"/>
          <w:szCs w:val="28"/>
          <w:lang w:val="kk-KZ" w:eastAsia="ru-RU"/>
        </w:rPr>
      </w:pPr>
      <w:r w:rsidRPr="000C57B5">
        <w:rPr>
          <w:rFonts w:ascii="Times New Roman" w:eastAsia="Times New Roman" w:hAnsi="Times New Roman" w:cs="Times New Roman"/>
          <w:sz w:val="28"/>
          <w:szCs w:val="28"/>
          <w:lang w:val="kk-KZ" w:eastAsia="ru-RU"/>
        </w:rPr>
        <w:t>1</w:t>
      </w:r>
      <w:r w:rsidR="00AD0107">
        <w:rPr>
          <w:rFonts w:ascii="Times New Roman" w:eastAsia="Times New Roman" w:hAnsi="Times New Roman" w:cs="Times New Roman"/>
          <w:sz w:val="28"/>
          <w:szCs w:val="28"/>
          <w:lang w:val="kk-KZ" w:eastAsia="ru-RU"/>
        </w:rPr>
        <w:t>1</w:t>
      </w:r>
      <w:r w:rsidRPr="000C57B5">
        <w:rPr>
          <w:rFonts w:ascii="Times New Roman" w:eastAsia="Times New Roman" w:hAnsi="Times New Roman" w:cs="Times New Roman"/>
          <w:sz w:val="28"/>
          <w:szCs w:val="28"/>
          <w:lang w:val="kk-KZ" w:eastAsia="ru-RU"/>
        </w:rPr>
        <w:t>.1 Автомобиль жолдары мен темір жолдарының қиылысқандары</w:t>
      </w:r>
    </w:p>
    <w:p w14:paraId="64CA365B" w14:textId="77777777" w:rsidR="00DC1311" w:rsidRPr="00610E11" w:rsidRDefault="00DC1311" w:rsidP="00DC1311">
      <w:pPr>
        <w:spacing w:after="0" w:line="240" w:lineRule="auto"/>
        <w:ind w:firstLine="709"/>
        <w:jc w:val="center"/>
        <w:rPr>
          <w:rFonts w:ascii="Times New Roman" w:eastAsia="Times New Roman" w:hAnsi="Times New Roman" w:cs="Times New Roman"/>
          <w:b/>
          <w:sz w:val="28"/>
          <w:szCs w:val="28"/>
          <w:lang w:val="kk-KZ"/>
        </w:rPr>
      </w:pPr>
      <w:r w:rsidRPr="00610E11">
        <w:rPr>
          <w:rFonts w:ascii="Times New Roman" w:eastAsia="Times New Roman" w:hAnsi="Times New Roman" w:cs="Times New Roman"/>
          <w:b/>
          <w:sz w:val="28"/>
          <w:szCs w:val="28"/>
          <w:lang w:val="kk-KZ"/>
        </w:rPr>
        <w:t xml:space="preserve">10.7 Автомобиль жолдарының темір жолдарымен  қиылысуы </w:t>
      </w:r>
    </w:p>
    <w:p w14:paraId="3C942CBB" w14:textId="77777777" w:rsidR="00DC1311" w:rsidRPr="00610E11" w:rsidRDefault="00DC1311" w:rsidP="00DC1311">
      <w:pPr>
        <w:spacing w:after="0" w:line="240" w:lineRule="auto"/>
        <w:ind w:firstLine="709"/>
        <w:jc w:val="center"/>
        <w:rPr>
          <w:rFonts w:ascii="Times New Roman" w:eastAsia="Times New Roman" w:hAnsi="Times New Roman" w:cs="Times New Roman"/>
          <w:b/>
          <w:sz w:val="28"/>
          <w:szCs w:val="28"/>
          <w:lang w:val="kk-KZ"/>
        </w:rPr>
      </w:pPr>
    </w:p>
    <w:p w14:paraId="1B84DC73" w14:textId="77777777" w:rsidR="00DC1311" w:rsidRPr="00610E11" w:rsidRDefault="00DC1311" w:rsidP="00DC13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Бір деңгейдегі автомобиль жолдарының темір жолдарымен қиылысуы өте қауіпті аймақ болып табылады. Олардың орындары МПС бірге мақұлданады.</w:t>
      </w:r>
    </w:p>
    <w:p w14:paraId="5309EB70" w14:textId="77777777" w:rsidR="00DC1311" w:rsidRPr="00610E11" w:rsidRDefault="00DC1311" w:rsidP="00DC13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Қиылысуларды станция аймағынан және маневр жасайтын жолдардан тыс жерлерде жасау қажет, жолдармен қиылысатын тура учаскелерде 60° бұрыш астынан.</w:t>
      </w:r>
    </w:p>
    <w:p w14:paraId="3E9A025A" w14:textId="77777777" w:rsidR="00DC1311" w:rsidRPr="00610E11" w:rsidRDefault="00DC1311" w:rsidP="00DC13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І – ІІ санатты жолдардың темір жолдарымен қиылысуын әр түрлі деңгейлерде бөлген артық. IV–V санатты жолдарда бұндай қиылысулар трамвай немесе троллейбус қозғалысы бар болған жағдайда ғана жіберіледі, жол жүрудің жылдамдығымен темір жолдары бар учаскелерде (120 км/сағ.), қиылысатын жолдардың саны көп болғанда, егер көрерлікке талаптар қанағаттандырылмаған болса.</w:t>
      </w:r>
    </w:p>
    <w:p w14:paraId="3559084B" w14:textId="77777777" w:rsidR="00DC1311" w:rsidRPr="00610E11" w:rsidRDefault="00DC1311" w:rsidP="00DC13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Темір жолды кесіп өтетін жерлерде сөзсіз бағыну пойыздардың қозғалысына беріледі. Сондықтан әр түрлі деңгейдегі темір жолмен қиылысудың техникалық-экономикалық құралдары негіздеу кесіп өту жолы жабылған кезде автомобиль ақауларын жоғалту және кесіп өту учаскелеріндегі көліктік ағым жылдамдығының төмендеуі есебіне қысқартылады.</w:t>
      </w:r>
    </w:p>
    <w:p w14:paraId="339FF7AB" w14:textId="77777777" w:rsidR="00DC1311" w:rsidRPr="00610E11" w:rsidRDefault="00DC1311" w:rsidP="00DC13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Жол жүріс ауданындағы жол трассасы бір қалыптылық талаптарына сәйкес келуі тиіс, әр түрлі деңгейдегі қиылыстарда кіру еңкіштерінің бойы жол жүрісқа 40% аспауы тиіс. Суды жолдан темір жолының су шығару жүйесіне тартуға болмайды.</w:t>
      </w:r>
    </w:p>
    <w:p w14:paraId="1AED2D78" w14:textId="77777777" w:rsidR="00DC1311" w:rsidRPr="00610E11" w:rsidRDefault="00DC1311" w:rsidP="00DC1311">
      <w:pPr>
        <w:spacing w:after="0" w:line="240" w:lineRule="auto"/>
        <w:ind w:firstLine="709"/>
        <w:jc w:val="both"/>
        <w:rPr>
          <w:rFonts w:ascii="Times New Roman" w:eastAsia="Times New Roman" w:hAnsi="Times New Roman" w:cs="Times New Roman"/>
          <w:sz w:val="28"/>
          <w:szCs w:val="28"/>
          <w:lang w:val="kk-KZ"/>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4068"/>
        <w:gridCol w:w="5400"/>
      </w:tblGrid>
      <w:tr w:rsidR="00DC1311" w:rsidRPr="00610E11" w14:paraId="7FB804D2" w14:textId="77777777" w:rsidTr="00A65E44">
        <w:tc>
          <w:tcPr>
            <w:tcW w:w="4068" w:type="dxa"/>
          </w:tcPr>
          <w:p w14:paraId="17F61FF9" w14:textId="77777777" w:rsidR="00DC1311" w:rsidRPr="00610E11" w:rsidRDefault="00DC1311" w:rsidP="00A65E44">
            <w:pPr>
              <w:jc w:val="both"/>
              <w:rPr>
                <w:sz w:val="28"/>
                <w:szCs w:val="28"/>
                <w:lang w:val="kk-KZ"/>
              </w:rPr>
            </w:pPr>
            <w:r w:rsidRPr="00610E11">
              <w:rPr>
                <w:rFonts w:ascii="Calibri" w:hAnsi="Calibri"/>
                <w:noProof/>
                <w:sz w:val="28"/>
                <w:szCs w:val="28"/>
                <w:lang w:val="kk-KZ"/>
              </w:rPr>
              <w:drawing>
                <wp:inline distT="0" distB="0" distL="0" distR="0" wp14:anchorId="58C12808" wp14:editId="05299772">
                  <wp:extent cx="2059305" cy="1614170"/>
                  <wp:effectExtent l="0" t="0" r="0"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59305" cy="1614170"/>
                          </a:xfrm>
                          <a:prstGeom prst="rect">
                            <a:avLst/>
                          </a:prstGeom>
                          <a:noFill/>
                          <a:ln>
                            <a:noFill/>
                          </a:ln>
                        </pic:spPr>
                      </pic:pic>
                    </a:graphicData>
                  </a:graphic>
                </wp:inline>
              </w:drawing>
            </w:r>
          </w:p>
        </w:tc>
        <w:tc>
          <w:tcPr>
            <w:tcW w:w="5400" w:type="dxa"/>
          </w:tcPr>
          <w:p w14:paraId="583562F4" w14:textId="77777777" w:rsidR="00DC1311" w:rsidRPr="00610E11" w:rsidRDefault="00DC1311" w:rsidP="00A65E44">
            <w:pPr>
              <w:jc w:val="both"/>
              <w:rPr>
                <w:sz w:val="28"/>
                <w:szCs w:val="28"/>
                <w:lang w:val="kk-KZ"/>
              </w:rPr>
            </w:pPr>
            <w:r w:rsidRPr="00610E11">
              <w:rPr>
                <w:sz w:val="28"/>
                <w:szCs w:val="28"/>
                <w:lang w:val="kk-KZ"/>
              </w:rPr>
              <w:t>Сурет 10.2 – Автомобиль және темір жол қиылыстарындағы көру қашықтығына қойылатын талаптар.</w:t>
            </w:r>
          </w:p>
          <w:p w14:paraId="13222022" w14:textId="77777777" w:rsidR="00DC1311" w:rsidRPr="00610E11" w:rsidRDefault="00DC1311" w:rsidP="00A65E44">
            <w:pPr>
              <w:jc w:val="both"/>
              <w:rPr>
                <w:sz w:val="28"/>
                <w:szCs w:val="28"/>
                <w:lang w:val="kk-KZ"/>
              </w:rPr>
            </w:pPr>
          </w:p>
          <w:p w14:paraId="1F3764A3" w14:textId="77777777" w:rsidR="00DC1311" w:rsidRPr="00610E11" w:rsidRDefault="00DC1311" w:rsidP="00A65E44">
            <w:pPr>
              <w:jc w:val="both"/>
              <w:rPr>
                <w:sz w:val="24"/>
                <w:szCs w:val="24"/>
                <w:lang w:val="kk-KZ"/>
              </w:rPr>
            </w:pPr>
            <w:r w:rsidRPr="00610E11">
              <w:rPr>
                <w:sz w:val="24"/>
                <w:szCs w:val="24"/>
                <w:lang w:val="kk-KZ"/>
              </w:rPr>
              <w:t xml:space="preserve">1- локомотивтің машинисті өтпені көруді шекетейтін  сызық; 2 – автомобиль жүргізуші өтпені көруді шектейтін сызық; 3- жақсы көру шаралары. </w:t>
            </w:r>
          </w:p>
          <w:p w14:paraId="2B1C821B" w14:textId="77777777" w:rsidR="00DC1311" w:rsidRPr="00610E11" w:rsidRDefault="00DC1311" w:rsidP="00A65E44">
            <w:pPr>
              <w:jc w:val="both"/>
              <w:rPr>
                <w:sz w:val="28"/>
                <w:szCs w:val="28"/>
                <w:lang w:val="kk-KZ"/>
              </w:rPr>
            </w:pPr>
          </w:p>
        </w:tc>
      </w:tr>
    </w:tbl>
    <w:p w14:paraId="519DE346" w14:textId="77777777" w:rsidR="00DC1311" w:rsidRPr="00610E11" w:rsidRDefault="00DC1311" w:rsidP="00DC1311">
      <w:pPr>
        <w:spacing w:after="0" w:line="240" w:lineRule="auto"/>
        <w:ind w:firstLine="709"/>
        <w:jc w:val="both"/>
        <w:rPr>
          <w:rFonts w:ascii="Times New Roman" w:eastAsia="Times New Roman" w:hAnsi="Times New Roman" w:cs="Times New Roman"/>
          <w:sz w:val="28"/>
          <w:szCs w:val="28"/>
          <w:lang w:val="kk-KZ"/>
        </w:rPr>
      </w:pPr>
    </w:p>
    <w:p w14:paraId="3124DF5B" w14:textId="77777777" w:rsidR="00DC1311" w:rsidRPr="00610E11" w:rsidRDefault="00DC1311" w:rsidP="00DC13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Жол жүруге кірерде темір жолы арқылы жүргіншілер және велосипед (бөлінген және біріктірілген) жолдары қарастырылуы тиіс.</w:t>
      </w:r>
    </w:p>
    <w:p w14:paraId="6E996140" w14:textId="77777777" w:rsidR="00DC1311" w:rsidRPr="00610E11" w:rsidRDefault="00DC1311" w:rsidP="00DC13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 xml:space="preserve">Бір деңгейдегі өткелдерде жүргізуші өткелдерде есептік көреклік қашықтығынан кем емес қашықтықтан жол жүріс бөлігін көруі қажет. Бұл қашықтықтан ол өткелден </w:t>
      </w:r>
      <w:smartTag w:uri="urn:schemas-microsoft-com:office:smarttags" w:element="metricconverter">
        <w:smartTagPr>
          <w:attr w:name="ProductID" w:val="400 м"/>
        </w:smartTagPr>
        <w:r w:rsidRPr="00610E11">
          <w:rPr>
            <w:rFonts w:ascii="Times New Roman" w:eastAsia="Times New Roman" w:hAnsi="Times New Roman" w:cs="Times New Roman"/>
            <w:sz w:val="28"/>
            <w:szCs w:val="28"/>
            <w:lang w:val="kk-KZ"/>
          </w:rPr>
          <w:t>400 м</w:t>
        </w:r>
      </w:smartTag>
      <w:r w:rsidRPr="00610E11">
        <w:rPr>
          <w:rFonts w:ascii="Times New Roman" w:eastAsia="Times New Roman" w:hAnsi="Times New Roman" w:cs="Times New Roman"/>
          <w:sz w:val="28"/>
          <w:szCs w:val="28"/>
          <w:lang w:val="kk-KZ"/>
        </w:rPr>
        <w:t xml:space="preserve">. кем емес жерде жақындап келе жатқан пойызды көруі қажет. </w:t>
      </w:r>
    </w:p>
    <w:p w14:paraId="0D34C120" w14:textId="77777777" w:rsidR="00DC1311" w:rsidRPr="00610E11" w:rsidRDefault="00DC1311" w:rsidP="00DC1311">
      <w:pPr>
        <w:spacing w:after="0" w:line="240" w:lineRule="auto"/>
        <w:ind w:firstLine="709"/>
        <w:jc w:val="both"/>
        <w:rPr>
          <w:rFonts w:ascii="Times New Roman" w:eastAsia="Times New Roman" w:hAnsi="Times New Roman" w:cs="Times New Roman"/>
          <w:sz w:val="28"/>
          <w:szCs w:val="28"/>
          <w:lang w:val="kk-KZ"/>
        </w:rPr>
      </w:pPr>
      <w:r w:rsidRPr="00610E11">
        <w:rPr>
          <w:rFonts w:ascii="Times New Roman" w:eastAsia="Times New Roman" w:hAnsi="Times New Roman" w:cs="Times New Roman"/>
          <w:sz w:val="28"/>
          <w:szCs w:val="28"/>
          <w:lang w:val="kk-KZ"/>
        </w:rPr>
        <w:t>Машинист 1км кем емес қашықтықтан өткелді көруі тиіс(сурет 10.2). Қажет болған жағдайда көрерлік кесулері орнатылуы тиіс.</w:t>
      </w:r>
    </w:p>
    <w:p w14:paraId="3BE19941" w14:textId="77777777" w:rsidR="00DC1311" w:rsidRDefault="00DC1311" w:rsidP="00DC1311"/>
    <w:p w14:paraId="3A71BA5A" w14:textId="77777777" w:rsidR="00DC1311" w:rsidRDefault="00DC1311" w:rsidP="000C57B5">
      <w:bookmarkStart w:id="0" w:name="_GoBack"/>
      <w:bookmarkEnd w:id="0"/>
    </w:p>
    <w:sectPr w:rsidR="00DC131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023F"/>
    <w:rsid w:val="000C57B5"/>
    <w:rsid w:val="00AD0107"/>
    <w:rsid w:val="00C6023F"/>
    <w:rsid w:val="00DC1311"/>
    <w:rsid w:val="00FF69F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C5A21F9"/>
  <w15:chartTrackingRefBased/>
  <w15:docId w15:val="{B5DDA8FB-683F-4695-B191-434A4C577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DC1311"/>
    <w:pPr>
      <w:spacing w:after="0" w:line="240" w:lineRule="auto"/>
    </w:pPr>
    <w:rPr>
      <w:rFonts w:ascii="Times New Roman" w:eastAsia="Times New Roman" w:hAnsi="Times New Roman" w:cs="Times New Roman"/>
      <w:sz w:val="20"/>
      <w:szCs w:val="20"/>
      <w:lang w:eastAsia="ru-K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303</Words>
  <Characters>1732</Characters>
  <Application>Microsoft Office Word</Application>
  <DocSecurity>0</DocSecurity>
  <Lines>14</Lines>
  <Paragraphs>4</Paragraphs>
  <ScaleCrop>false</ScaleCrop>
  <Company/>
  <LinksUpToDate>false</LinksUpToDate>
  <CharactersWithSpaces>2031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2020-08-29T07:53:00Z</dcterms:created>
  <dcterms:modified xsi:type="dcterms:W3CDTF">2020-08-29T09:34:00Z</dcterms:modified>
</cp:coreProperties>
</file>